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960"/>
        <w:gridCol w:w="222"/>
        <w:gridCol w:w="1302"/>
        <w:gridCol w:w="790"/>
        <w:gridCol w:w="790"/>
        <w:gridCol w:w="790"/>
      </w:tblGrid>
      <w:tr w:rsidR="00DC5AFF">
        <w:tc>
          <w:tcPr>
            <w:tcW w:w="5963" w:type="dxa"/>
            <w:tcBorders>
              <w:top w:val="single" w:sz="4" w:space="0" w:color="auto"/>
              <w:left w:val="single" w:sz="4" w:space="0" w:color="auto"/>
              <w:bottom w:val="single" w:sz="4" w:space="0" w:color="auto"/>
              <w:right w:val="single" w:sz="4" w:space="0" w:color="auto"/>
            </w:tcBorders>
          </w:tcPr>
          <w:p w:rsidR="00DC5AFF" w:rsidRDefault="005B47DA" w:rsidP="00AA195A">
            <w:pPr>
              <w:rPr>
                <w:rFonts w:ascii="Century Gothic" w:hAnsi="Century Gothic" w:cs="Century Gothic"/>
                <w:b/>
                <w:bCs/>
                <w:sz w:val="22"/>
                <w:szCs w:val="22"/>
              </w:rPr>
            </w:pPr>
            <w:bookmarkStart w:id="0" w:name="_GoBack"/>
            <w:bookmarkEnd w:id="0"/>
            <w:r>
              <w:rPr>
                <w:rFonts w:ascii="Century Gothic" w:hAnsi="Century Gothic" w:cs="Century Gothic"/>
                <w:b/>
                <w:bCs/>
                <w:sz w:val="22"/>
                <w:szCs w:val="22"/>
              </w:rPr>
              <w:t>6</w:t>
            </w:r>
            <w:r w:rsidR="00DC5AFF">
              <w:rPr>
                <w:rFonts w:ascii="Century Gothic" w:hAnsi="Century Gothic" w:cs="Century Gothic"/>
                <w:b/>
                <w:bCs/>
                <w:sz w:val="22"/>
                <w:szCs w:val="22"/>
              </w:rPr>
              <w:t>CHEDA n°</w:t>
            </w:r>
            <w:r w:rsidR="00AA195A">
              <w:rPr>
                <w:rFonts w:ascii="Century Gothic" w:hAnsi="Century Gothic" w:cs="Century Gothic"/>
                <w:b/>
                <w:bCs/>
                <w:sz w:val="22"/>
                <w:szCs w:val="22"/>
              </w:rPr>
              <w:t xml:space="preserve"> </w:t>
            </w:r>
            <w:r w:rsidR="00DC5AFF">
              <w:rPr>
                <w:rFonts w:ascii="Century Gothic" w:hAnsi="Century Gothic" w:cs="Century Gothic"/>
                <w:b/>
                <w:bCs/>
                <w:sz w:val="22"/>
                <w:szCs w:val="22"/>
              </w:rPr>
              <w:t xml:space="preserve"> </w:t>
            </w:r>
            <w:r w:rsidR="00AA195A">
              <w:rPr>
                <w:rFonts w:ascii="Century Gothic" w:hAnsi="Century Gothic" w:cs="Century Gothic"/>
                <w:b/>
                <w:bCs/>
                <w:sz w:val="22"/>
                <w:szCs w:val="22"/>
              </w:rPr>
              <w:t>1</w:t>
            </w:r>
          </w:p>
        </w:tc>
        <w:tc>
          <w:tcPr>
            <w:tcW w:w="3891" w:type="dxa"/>
            <w:gridSpan w:val="5"/>
            <w:tcBorders>
              <w:top w:val="single" w:sz="4" w:space="0" w:color="auto"/>
              <w:left w:val="single" w:sz="4" w:space="0" w:color="auto"/>
              <w:bottom w:val="single" w:sz="4" w:space="0" w:color="auto"/>
              <w:right w:val="single" w:sz="4" w:space="0" w:color="auto"/>
            </w:tcBorders>
          </w:tcPr>
          <w:p w:rsidR="00DC5AFF" w:rsidRPr="00D77523" w:rsidRDefault="00DC5AFF" w:rsidP="00FC3EE5">
            <w:pPr>
              <w:rPr>
                <w:rFonts w:ascii="Book Antiqua" w:hAnsi="Book Antiqua" w:cs="Century Gothic"/>
                <w:b/>
                <w:bCs/>
                <w:sz w:val="22"/>
                <w:szCs w:val="22"/>
              </w:rPr>
            </w:pPr>
            <w:r w:rsidRPr="00D77523">
              <w:rPr>
                <w:rFonts w:ascii="Book Antiqua" w:hAnsi="Book Antiqua" w:cs="Century Gothic"/>
                <w:b/>
                <w:bCs/>
                <w:sz w:val="22"/>
                <w:szCs w:val="22"/>
              </w:rPr>
              <w:t>Azione promozionale incentrata sulla valorizzazione di iniziative a dimensione regionale volta a potenziare il sistema di offerta turistica.</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Denominazione</w:t>
            </w:r>
          </w:p>
        </w:tc>
        <w:tc>
          <w:tcPr>
            <w:tcW w:w="3891" w:type="dxa"/>
            <w:gridSpan w:val="5"/>
            <w:tcBorders>
              <w:top w:val="single" w:sz="4" w:space="0" w:color="auto"/>
              <w:left w:val="single" w:sz="4" w:space="0" w:color="auto"/>
              <w:bottom w:val="single" w:sz="4" w:space="0" w:color="auto"/>
              <w:right w:val="single" w:sz="4" w:space="0" w:color="auto"/>
            </w:tcBorders>
          </w:tcPr>
          <w:p w:rsidR="00DC5AFF" w:rsidRPr="00D77523" w:rsidRDefault="00042B02">
            <w:pPr>
              <w:rPr>
                <w:rFonts w:ascii="Book Antiqua" w:hAnsi="Book Antiqua" w:cs="Century Gothic"/>
                <w:sz w:val="22"/>
                <w:szCs w:val="22"/>
              </w:rPr>
            </w:pPr>
            <w:r w:rsidRPr="00D77523">
              <w:rPr>
                <w:rFonts w:ascii="Book Antiqua" w:hAnsi="Book Antiqua" w:cs="Century Gothic"/>
                <w:b/>
                <w:sz w:val="22"/>
                <w:szCs w:val="22"/>
              </w:rPr>
              <w:t>RITO DEL “MAGGIO”</w:t>
            </w:r>
            <w:r w:rsidRPr="00D77523">
              <w:rPr>
                <w:rFonts w:ascii="Book Antiqua" w:hAnsi="Book Antiqua" w:cs="Century Gothic"/>
                <w:sz w:val="22"/>
                <w:szCs w:val="22"/>
              </w:rPr>
              <w:t xml:space="preserve"> – FESTA POPOLARE  IN ONORE DI SANT’ANTONIO DA PADOVA</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Proponente</w:t>
            </w:r>
          </w:p>
        </w:tc>
        <w:tc>
          <w:tcPr>
            <w:tcW w:w="3891" w:type="dxa"/>
            <w:gridSpan w:val="5"/>
            <w:tcBorders>
              <w:top w:val="single" w:sz="4" w:space="0" w:color="auto"/>
              <w:left w:val="single" w:sz="4" w:space="0" w:color="auto"/>
              <w:bottom w:val="single" w:sz="4" w:space="0" w:color="auto"/>
              <w:right w:val="single" w:sz="4" w:space="0" w:color="auto"/>
            </w:tcBorders>
          </w:tcPr>
          <w:p w:rsidR="00DC5AFF" w:rsidRPr="00D77523" w:rsidRDefault="00AA195A" w:rsidP="00AA195A">
            <w:pPr>
              <w:rPr>
                <w:rFonts w:ascii="Book Antiqua" w:hAnsi="Book Antiqua" w:cs="Century Gothic"/>
                <w:sz w:val="22"/>
                <w:szCs w:val="22"/>
              </w:rPr>
            </w:pPr>
            <w:r w:rsidRPr="00D77523">
              <w:rPr>
                <w:rFonts w:ascii="Book Antiqua" w:hAnsi="Book Antiqua" w:cs="Century Gothic"/>
                <w:sz w:val="22"/>
                <w:szCs w:val="22"/>
              </w:rPr>
              <w:t xml:space="preserve"> </w:t>
            </w:r>
            <w:r w:rsidR="00DC5AFF" w:rsidRPr="00D77523">
              <w:rPr>
                <w:rFonts w:ascii="Book Antiqua" w:hAnsi="Book Antiqua" w:cs="Century Gothic"/>
                <w:sz w:val="22"/>
                <w:szCs w:val="22"/>
              </w:rPr>
              <w:t xml:space="preserve">Comune </w:t>
            </w:r>
            <w:r w:rsidRPr="00D77523">
              <w:rPr>
                <w:rFonts w:ascii="Book Antiqua" w:hAnsi="Book Antiqua" w:cs="Century Gothic"/>
                <w:sz w:val="22"/>
                <w:szCs w:val="22"/>
              </w:rPr>
              <w:t>di CASTELMEZZANO (PZ)</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Partenariato</w:t>
            </w:r>
          </w:p>
        </w:tc>
        <w:tc>
          <w:tcPr>
            <w:tcW w:w="3891" w:type="dxa"/>
            <w:gridSpan w:val="5"/>
            <w:tcBorders>
              <w:top w:val="single" w:sz="4" w:space="0" w:color="auto"/>
              <w:left w:val="single" w:sz="4" w:space="0" w:color="auto"/>
              <w:bottom w:val="single" w:sz="4" w:space="0" w:color="auto"/>
              <w:right w:val="single" w:sz="4" w:space="0" w:color="auto"/>
            </w:tcBorders>
          </w:tcPr>
          <w:p w:rsidR="00DC5AFF" w:rsidRPr="00D77523" w:rsidRDefault="00AA195A" w:rsidP="007734AD">
            <w:pPr>
              <w:rPr>
                <w:rFonts w:ascii="Book Antiqua" w:hAnsi="Book Antiqua" w:cs="Century Gothic"/>
                <w:sz w:val="22"/>
                <w:szCs w:val="22"/>
              </w:rPr>
            </w:pPr>
            <w:r w:rsidRPr="00D77523">
              <w:rPr>
                <w:rFonts w:ascii="Book Antiqua" w:hAnsi="Book Antiqua" w:cs="Century Gothic"/>
                <w:sz w:val="22"/>
                <w:szCs w:val="22"/>
              </w:rPr>
              <w:t>-------------------------------------------------</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Descrizione del contesto in cui si inserisce l’operazione.</w:t>
            </w:r>
          </w:p>
          <w:p w:rsidR="00DC5AFF" w:rsidRDefault="00DC5AFF">
            <w:pPr>
              <w:rPr>
                <w:rFonts w:ascii="Century Gothic" w:hAnsi="Century Gothic" w:cs="Century Gothic"/>
                <w:sz w:val="22"/>
                <w:szCs w:val="22"/>
              </w:rPr>
            </w:pPr>
            <w:r w:rsidRPr="007734AD">
              <w:rPr>
                <w:sz w:val="24"/>
                <w:szCs w:val="24"/>
              </w:rPr>
              <w:t>Fare riferimento ai grandi attrattori dell’area di riferimento,  alle tradizioni culturali collegate alla operazione,  enogastronomia, creatività, cinematografia, beni culturali tangibili ed intangibili promossi direttamente con l’operazione candidata</w:t>
            </w:r>
          </w:p>
        </w:tc>
        <w:tc>
          <w:tcPr>
            <w:tcW w:w="3891" w:type="dxa"/>
            <w:gridSpan w:val="5"/>
            <w:tcBorders>
              <w:top w:val="single" w:sz="4" w:space="0" w:color="auto"/>
              <w:left w:val="single" w:sz="4" w:space="0" w:color="auto"/>
              <w:bottom w:val="single" w:sz="4" w:space="0" w:color="auto"/>
              <w:right w:val="single" w:sz="4" w:space="0" w:color="auto"/>
            </w:tcBorders>
          </w:tcPr>
          <w:p w:rsidR="00EF7FB1" w:rsidRDefault="00D77523" w:rsidP="00D77523">
            <w:pPr>
              <w:shd w:val="clear" w:color="auto" w:fill="FFFFFF"/>
              <w:spacing w:before="167" w:after="167"/>
              <w:rPr>
                <w:rFonts w:ascii="Book Antiqua" w:hAnsi="Book Antiqua" w:cs="Century Gothic"/>
                <w:sz w:val="22"/>
                <w:szCs w:val="22"/>
              </w:rPr>
            </w:pPr>
            <w:r>
              <w:rPr>
                <w:rFonts w:ascii="Book Antiqua" w:hAnsi="Book Antiqua" w:cs="Century Gothic"/>
                <w:sz w:val="22"/>
                <w:szCs w:val="22"/>
              </w:rPr>
              <w:t xml:space="preserve"> Il rito del maggio ha origini che si perdono nella notte dei tempi della storia del borgo di Castelmezzano. </w:t>
            </w:r>
            <w:r w:rsidR="00EF7FB1">
              <w:rPr>
                <w:rFonts w:ascii="Book Antiqua" w:hAnsi="Book Antiqua" w:cs="Century Gothic"/>
                <w:sz w:val="22"/>
                <w:szCs w:val="22"/>
              </w:rPr>
              <w:t>Questa festa è tributata a Sant’Antonio da Padova e rappresenta un rito propiziatorio di buon augurio per il raccolto e la fertilità. La manifestazione rappresenta una sintesi della più antica storia locale in cui:</w:t>
            </w:r>
          </w:p>
          <w:p w:rsidR="00D77523" w:rsidRPr="00EF7FB1" w:rsidRDefault="00EF7FB1" w:rsidP="00EF7FB1">
            <w:pPr>
              <w:numPr>
                <w:ilvl w:val="0"/>
                <w:numId w:val="2"/>
              </w:numPr>
              <w:shd w:val="clear" w:color="auto" w:fill="FFFFFF"/>
              <w:spacing w:before="167" w:after="167"/>
              <w:rPr>
                <w:rFonts w:ascii="Book Antiqua" w:hAnsi="Book Antiqua" w:cs="Arial"/>
                <w:sz w:val="24"/>
                <w:szCs w:val="24"/>
              </w:rPr>
            </w:pPr>
            <w:r>
              <w:rPr>
                <w:rFonts w:ascii="Book Antiqua" w:hAnsi="Book Antiqua" w:cs="Century Gothic"/>
                <w:sz w:val="22"/>
                <w:szCs w:val="22"/>
              </w:rPr>
              <w:t>si riscopre il “gusto” delle pietanze dei nostri padri contadini;</w:t>
            </w:r>
          </w:p>
          <w:p w:rsidR="00EF7FB1" w:rsidRPr="00EF7FB1" w:rsidRDefault="00EF7FB1" w:rsidP="00EF7FB1">
            <w:pPr>
              <w:numPr>
                <w:ilvl w:val="0"/>
                <w:numId w:val="2"/>
              </w:numPr>
              <w:shd w:val="clear" w:color="auto" w:fill="FFFFFF"/>
              <w:spacing w:before="167" w:after="167"/>
              <w:rPr>
                <w:rFonts w:ascii="Book Antiqua" w:hAnsi="Book Antiqua" w:cs="Arial"/>
                <w:sz w:val="24"/>
                <w:szCs w:val="24"/>
              </w:rPr>
            </w:pPr>
            <w:r>
              <w:rPr>
                <w:rFonts w:ascii="Book Antiqua" w:hAnsi="Book Antiqua" w:cs="Century Gothic"/>
                <w:sz w:val="22"/>
                <w:szCs w:val="22"/>
              </w:rPr>
              <w:t>si riscopre il piacere per la convivialità e della condivisione pura del cibo;</w:t>
            </w:r>
          </w:p>
          <w:p w:rsidR="00EF7FB1" w:rsidRPr="00EF7FB1" w:rsidRDefault="00EF7FB1" w:rsidP="00EF7FB1">
            <w:pPr>
              <w:numPr>
                <w:ilvl w:val="0"/>
                <w:numId w:val="2"/>
              </w:numPr>
              <w:shd w:val="clear" w:color="auto" w:fill="FFFFFF"/>
              <w:spacing w:before="167" w:after="167"/>
              <w:rPr>
                <w:rFonts w:ascii="Book Antiqua" w:hAnsi="Book Antiqua" w:cs="Arial"/>
                <w:sz w:val="24"/>
                <w:szCs w:val="24"/>
              </w:rPr>
            </w:pPr>
            <w:r>
              <w:rPr>
                <w:rFonts w:ascii="Book Antiqua" w:hAnsi="Book Antiqua" w:cs="Century Gothic"/>
                <w:sz w:val="22"/>
                <w:szCs w:val="22"/>
              </w:rPr>
              <w:t>si riscoprono vecchi balli (a tarantella), vecchie melodie  che sulle note di antichi organetti pervadono il bosco.</w:t>
            </w:r>
          </w:p>
          <w:p w:rsidR="00EF7FB1" w:rsidRPr="00F6306A" w:rsidRDefault="00EF7FB1" w:rsidP="00EF7FB1">
            <w:pPr>
              <w:shd w:val="clear" w:color="auto" w:fill="FFFFFF"/>
              <w:spacing w:before="167" w:after="167"/>
              <w:ind w:left="-151"/>
              <w:rPr>
                <w:rFonts w:ascii="Book Antiqua" w:hAnsi="Book Antiqua" w:cs="Arial"/>
                <w:sz w:val="24"/>
                <w:szCs w:val="24"/>
              </w:rPr>
            </w:pPr>
            <w:r>
              <w:rPr>
                <w:rFonts w:ascii="Book Antiqua" w:hAnsi="Book Antiqua" w:cs="Century Gothic"/>
                <w:sz w:val="22"/>
                <w:szCs w:val="22"/>
              </w:rPr>
              <w:t xml:space="preserve"> </w:t>
            </w:r>
          </w:p>
          <w:p w:rsidR="00D77523" w:rsidRPr="00D77523" w:rsidRDefault="00D77523" w:rsidP="00AE6E96">
            <w:pPr>
              <w:jc w:val="both"/>
              <w:rPr>
                <w:rFonts w:ascii="Book Antiqua" w:hAnsi="Book Antiqua"/>
                <w:color w:val="000000"/>
                <w:sz w:val="24"/>
              </w:rPr>
            </w:pPr>
            <w:r>
              <w:rPr>
                <w:rFonts w:ascii="Book Antiqua" w:hAnsi="Book Antiqua"/>
                <w:color w:val="000000"/>
                <w:sz w:val="24"/>
              </w:rPr>
              <w:t xml:space="preserve"> </w:t>
            </w:r>
          </w:p>
          <w:p w:rsidR="00AE6E96" w:rsidRPr="00D77523" w:rsidRDefault="00AE6E96" w:rsidP="00AE6E96">
            <w:pPr>
              <w:rPr>
                <w:rFonts w:ascii="Book Antiqua" w:hAnsi="Book Antiqua" w:cs="Century Gothic"/>
                <w:sz w:val="22"/>
                <w:szCs w:val="22"/>
              </w:rPr>
            </w:pP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rsidP="009F4BEA">
            <w:pPr>
              <w:rPr>
                <w:rFonts w:ascii="Century Gothic" w:hAnsi="Century Gothic" w:cs="Century Gothic"/>
                <w:sz w:val="22"/>
                <w:szCs w:val="22"/>
              </w:rPr>
            </w:pPr>
            <w:r>
              <w:rPr>
                <w:rFonts w:ascii="Century Gothic" w:hAnsi="Century Gothic" w:cs="Century Gothic"/>
                <w:sz w:val="22"/>
                <w:szCs w:val="22"/>
              </w:rPr>
              <w:t>Sintesi descrittiva della iniziativa proposta</w:t>
            </w:r>
          </w:p>
        </w:tc>
        <w:tc>
          <w:tcPr>
            <w:tcW w:w="3891" w:type="dxa"/>
            <w:gridSpan w:val="5"/>
            <w:tcBorders>
              <w:top w:val="single" w:sz="4" w:space="0" w:color="auto"/>
              <w:left w:val="single" w:sz="4" w:space="0" w:color="auto"/>
              <w:bottom w:val="single" w:sz="4" w:space="0" w:color="auto"/>
              <w:right w:val="single" w:sz="4" w:space="0" w:color="auto"/>
            </w:tcBorders>
          </w:tcPr>
          <w:p w:rsidR="00D77523" w:rsidRPr="00D77523" w:rsidRDefault="00D77523" w:rsidP="00D77523">
            <w:pPr>
              <w:rPr>
                <w:rFonts w:ascii="Book Antiqua" w:hAnsi="Book Antiqua" w:cs="Century Gothic"/>
                <w:sz w:val="22"/>
                <w:szCs w:val="22"/>
              </w:rPr>
            </w:pPr>
            <w:r w:rsidRPr="00D77523">
              <w:rPr>
                <w:rFonts w:ascii="Book Antiqua" w:hAnsi="Book Antiqua" w:cs="Century Gothic"/>
                <w:sz w:val="22"/>
                <w:szCs w:val="22"/>
              </w:rPr>
              <w:t>La manifestazione si svolge in due momenti:</w:t>
            </w:r>
            <w:r>
              <w:rPr>
                <w:rFonts w:ascii="Book Antiqua" w:hAnsi="Book Antiqua" w:cs="Century Gothic"/>
                <w:sz w:val="22"/>
                <w:szCs w:val="22"/>
              </w:rPr>
              <w:t xml:space="preserve"> il </w:t>
            </w:r>
            <w:r w:rsidR="005B47DA">
              <w:rPr>
                <w:rFonts w:ascii="Book Antiqua" w:hAnsi="Book Antiqua" w:cs="Century Gothic"/>
                <w:sz w:val="22"/>
                <w:szCs w:val="22"/>
              </w:rPr>
              <w:t>6</w:t>
            </w:r>
            <w:r>
              <w:rPr>
                <w:rFonts w:ascii="Book Antiqua" w:hAnsi="Book Antiqua" w:cs="Century Gothic"/>
                <w:sz w:val="22"/>
                <w:szCs w:val="22"/>
              </w:rPr>
              <w:t xml:space="preserve"> settembre  </w:t>
            </w:r>
            <w:r w:rsidRPr="00D77523">
              <w:rPr>
                <w:rFonts w:ascii="Book Antiqua" w:hAnsi="Book Antiqua" w:cs="Century Gothic"/>
                <w:sz w:val="22"/>
                <w:szCs w:val="22"/>
              </w:rPr>
              <w:t xml:space="preserve">  i castelmezzanesi partono di buon ora dal borgo alla ricerca, nei boschi della montagna di Caperrino, del cerro “</w:t>
            </w:r>
            <w:r w:rsidRPr="00D77523">
              <w:rPr>
                <w:rFonts w:ascii="Book Antiqua" w:hAnsi="Book Antiqua" w:cs="Century Gothic"/>
                <w:b/>
                <w:sz w:val="22"/>
                <w:szCs w:val="22"/>
              </w:rPr>
              <w:t>u masc</w:t>
            </w:r>
            <w:r w:rsidRPr="00D77523">
              <w:rPr>
                <w:rFonts w:ascii="Book Antiqua" w:hAnsi="Book Antiqua" w:cs="Century Gothic"/>
                <w:sz w:val="22"/>
                <w:szCs w:val="22"/>
              </w:rPr>
              <w:t xml:space="preserve">” più alto e più bello da donare in sposo alla cima di un agrifoglio. Dopo la “scelta” delle piante, così come avviene in occasione di ogni matrimonio, tutti i partecipanti agli eventi si riuniscono in un lungo banchetto. </w:t>
            </w:r>
          </w:p>
          <w:p w:rsidR="00D77523" w:rsidRPr="00D77523" w:rsidRDefault="00D77523" w:rsidP="00D77523">
            <w:pPr>
              <w:rPr>
                <w:rFonts w:ascii="Book Antiqua" w:hAnsi="Book Antiqua" w:cs="Century Gothic"/>
                <w:sz w:val="22"/>
                <w:szCs w:val="22"/>
              </w:rPr>
            </w:pPr>
            <w:r w:rsidRPr="00D77523">
              <w:rPr>
                <w:rFonts w:ascii="Book Antiqua" w:hAnsi="Book Antiqua" w:cs="Century Gothic"/>
                <w:sz w:val="22"/>
                <w:szCs w:val="22"/>
              </w:rPr>
              <w:t xml:space="preserve"> Il menù proposto vede una carrellata di pietanze legale alla migliore </w:t>
            </w:r>
            <w:r w:rsidRPr="00D77523">
              <w:rPr>
                <w:rFonts w:ascii="Book Antiqua" w:hAnsi="Book Antiqua" w:cs="Century Gothic"/>
                <w:sz w:val="22"/>
                <w:szCs w:val="22"/>
              </w:rPr>
              <w:lastRenderedPageBreak/>
              <w:t xml:space="preserve">tradizione culinaria del posto. Tra le tante la famosa “pastorale”, una ministra di carne di agnello immersa in un brodo di verdure e patate che incomincia la sua cottura dalle prime ore del mattino. Taralli locali, “crostol” (dolci tipici del posto  simbolo, anche loro, di unione e di abbondanza) e vino locale tengono uniti i conviviali in un idillio che vede rifiorire una </w:t>
            </w:r>
            <w:r>
              <w:rPr>
                <w:rFonts w:ascii="Book Antiqua" w:hAnsi="Book Antiqua" w:cs="Century Gothic"/>
                <w:sz w:val="22"/>
                <w:szCs w:val="22"/>
              </w:rPr>
              <w:t xml:space="preserve">ancestrale </w:t>
            </w:r>
            <w:r w:rsidRPr="00D77523">
              <w:rPr>
                <w:rFonts w:ascii="Book Antiqua" w:hAnsi="Book Antiqua" w:cs="Century Gothic"/>
                <w:sz w:val="22"/>
                <w:szCs w:val="22"/>
              </w:rPr>
              <w:t>unione dell’uomo alla sua terra. Il banchetto è allietato da musiche suonate da giovani e meno giovani (</w:t>
            </w:r>
            <w:r w:rsidRPr="00D77523">
              <w:rPr>
                <w:rFonts w:ascii="Book Antiqua" w:hAnsi="Book Antiqua" w:cs="Century Gothic"/>
                <w:i/>
                <w:sz w:val="22"/>
                <w:szCs w:val="22"/>
              </w:rPr>
              <w:t>anche qui si assiste ad una meraviglioso incontro tra la forza dell’esperienza e la vivacità della gioventù</w:t>
            </w:r>
            <w:r w:rsidRPr="00D77523">
              <w:rPr>
                <w:rFonts w:ascii="Book Antiqua" w:hAnsi="Book Antiqua" w:cs="Century Gothic"/>
                <w:sz w:val="22"/>
                <w:szCs w:val="22"/>
              </w:rPr>
              <w:t>)  sui tasti di antichi organetti.</w:t>
            </w:r>
          </w:p>
          <w:p w:rsidR="00D77523" w:rsidRDefault="00D77523" w:rsidP="00D77523">
            <w:pPr>
              <w:jc w:val="both"/>
              <w:rPr>
                <w:rFonts w:ascii="Book Antiqua" w:hAnsi="Book Antiqua"/>
                <w:color w:val="000000"/>
                <w:sz w:val="24"/>
              </w:rPr>
            </w:pPr>
            <w:r w:rsidRPr="00D77523">
              <w:rPr>
                <w:rFonts w:ascii="Book Antiqua" w:hAnsi="Book Antiqua"/>
                <w:color w:val="000000"/>
                <w:sz w:val="24"/>
              </w:rPr>
              <w:t>Il rito appena iniziato risveglia nei partecipanti un senso positivo d’appartenenza, nonché una maggiore consapevolezza delle proprie origini, dalla storia alla lingua, dalle strutture architettoniche all’enogastronomia.</w:t>
            </w:r>
          </w:p>
          <w:p w:rsidR="00DC5AFF" w:rsidRPr="00EF7FB1" w:rsidRDefault="00D77523" w:rsidP="00EF7FB1">
            <w:pPr>
              <w:shd w:val="clear" w:color="auto" w:fill="FFFFFF"/>
              <w:spacing w:before="167" w:after="167"/>
              <w:rPr>
                <w:rFonts w:ascii="Book Antiqua" w:hAnsi="Book Antiqua" w:cs="Arial"/>
                <w:sz w:val="24"/>
                <w:szCs w:val="24"/>
              </w:rPr>
            </w:pPr>
            <w:r w:rsidRPr="00D77523">
              <w:rPr>
                <w:rFonts w:ascii="Book Antiqua" w:hAnsi="Book Antiqua"/>
                <w:sz w:val="24"/>
                <w:szCs w:val="24"/>
              </w:rPr>
              <w:t>Nella seconda fase i</w:t>
            </w:r>
            <w:r w:rsidRPr="00F6306A">
              <w:rPr>
                <w:rFonts w:ascii="Book Antiqua" w:hAnsi="Book Antiqua" w:cs="Arial"/>
                <w:sz w:val="24"/>
                <w:szCs w:val="24"/>
              </w:rPr>
              <w:t>l</w:t>
            </w:r>
            <w:r>
              <w:rPr>
                <w:rFonts w:ascii="Book Antiqua" w:hAnsi="Book Antiqua" w:cs="Arial"/>
                <w:sz w:val="24"/>
                <w:szCs w:val="24"/>
              </w:rPr>
              <w:t xml:space="preserve"> 12 settembre,</w:t>
            </w:r>
            <w:r w:rsidRPr="00F6306A">
              <w:rPr>
                <w:rFonts w:ascii="Book Antiqua" w:hAnsi="Book Antiqua" w:cs="Arial"/>
                <w:sz w:val="24"/>
                <w:szCs w:val="24"/>
              </w:rPr>
              <w:t xml:space="preserve"> giorno della vigilia</w:t>
            </w:r>
            <w:r>
              <w:rPr>
                <w:rFonts w:ascii="Book Antiqua" w:hAnsi="Book Antiqua" w:cs="Arial"/>
                <w:sz w:val="24"/>
                <w:szCs w:val="24"/>
              </w:rPr>
              <w:t>,</w:t>
            </w:r>
            <w:r w:rsidRPr="00F6306A">
              <w:rPr>
                <w:rFonts w:ascii="Book Antiqua" w:hAnsi="Book Antiqua" w:cs="Arial"/>
                <w:sz w:val="24"/>
                <w:szCs w:val="24"/>
              </w:rPr>
              <w:t xml:space="preserve"> il tron</w:t>
            </w:r>
            <w:r w:rsidRPr="00F6306A">
              <w:rPr>
                <w:rFonts w:ascii="Book Antiqua" w:hAnsi="Book Antiqua" w:cs="Arial"/>
                <w:sz w:val="24"/>
                <w:szCs w:val="24"/>
              </w:rPr>
              <w:softHyphen/>
              <w:t xml:space="preserve">co viene trasportato </w:t>
            </w:r>
            <w:r>
              <w:rPr>
                <w:rFonts w:ascii="Book Antiqua" w:hAnsi="Book Antiqua" w:cs="Arial"/>
                <w:sz w:val="24"/>
                <w:szCs w:val="24"/>
              </w:rPr>
              <w:t xml:space="preserve">dai boschi </w:t>
            </w:r>
            <w:r w:rsidRPr="00F6306A">
              <w:rPr>
                <w:rFonts w:ascii="Book Antiqua" w:hAnsi="Book Antiqua" w:cs="Arial"/>
                <w:sz w:val="24"/>
                <w:szCs w:val="24"/>
              </w:rPr>
              <w:t xml:space="preserve">fino in paese da coppie di buoi detti in gergo </w:t>
            </w:r>
            <w:r w:rsidRPr="00F6306A">
              <w:rPr>
                <w:rFonts w:ascii="Book Antiqua" w:hAnsi="Book Antiqua" w:cs="Arial"/>
                <w:b/>
                <w:bCs/>
                <w:sz w:val="24"/>
                <w:szCs w:val="24"/>
              </w:rPr>
              <w:t xml:space="preserve">“parecch'”, </w:t>
            </w:r>
            <w:r w:rsidRPr="00F6306A">
              <w:rPr>
                <w:rFonts w:ascii="Book Antiqua" w:hAnsi="Book Antiqua" w:cs="Arial"/>
                <w:sz w:val="24"/>
                <w:szCs w:val="24"/>
              </w:rPr>
              <w:t>mentre la cima viene trascinata a spalla da giovani d</w:t>
            </w:r>
            <w:r>
              <w:rPr>
                <w:rFonts w:ascii="Book Antiqua" w:hAnsi="Book Antiqua" w:cs="Arial"/>
                <w:sz w:val="24"/>
                <w:szCs w:val="24"/>
              </w:rPr>
              <w:t>evoti che si caricano d'energia con qualche bicchiere di vino</w:t>
            </w:r>
            <w:r w:rsidRPr="00F6306A">
              <w:rPr>
                <w:rFonts w:ascii="Book Antiqua" w:hAnsi="Book Antiqua" w:cs="Arial"/>
                <w:sz w:val="24"/>
                <w:szCs w:val="24"/>
              </w:rPr>
              <w:t>. Dopo la levigazione e l'innesto, le piante vengono innal</w:t>
            </w:r>
            <w:r w:rsidRPr="00F6306A">
              <w:rPr>
                <w:rFonts w:ascii="Book Antiqua" w:hAnsi="Book Antiqua" w:cs="Arial"/>
                <w:sz w:val="24"/>
                <w:szCs w:val="24"/>
              </w:rPr>
              <w:softHyphen/>
              <w:t xml:space="preserve">zate </w:t>
            </w:r>
            <w:r>
              <w:rPr>
                <w:rFonts w:ascii="Book Antiqua" w:hAnsi="Book Antiqua" w:cs="Arial"/>
                <w:sz w:val="24"/>
                <w:szCs w:val="24"/>
              </w:rPr>
              <w:t>e sotto la benedizione di Sant’Antonio, portato in processione,</w:t>
            </w:r>
            <w:r w:rsidRPr="00F6306A">
              <w:rPr>
                <w:rFonts w:ascii="Book Antiqua" w:hAnsi="Book Antiqua" w:cs="Arial"/>
                <w:sz w:val="24"/>
                <w:szCs w:val="24"/>
              </w:rPr>
              <w:t xml:space="preserve"> si celebra il loro matrimonio.</w:t>
            </w:r>
            <w:r>
              <w:rPr>
                <w:rFonts w:ascii="Book Antiqua" w:hAnsi="Book Antiqua" w:cs="Arial"/>
                <w:sz w:val="24"/>
                <w:szCs w:val="24"/>
              </w:rPr>
              <w:t xml:space="preserve"> Durante il percorso  ai partecipanti vengono distribuite una serie di delizie legate alla tradizione culinaria castelmezzanese.</w:t>
            </w:r>
            <w:r w:rsidR="00EF7FB1">
              <w:rPr>
                <w:rFonts w:ascii="Book Antiqua" w:hAnsi="Book Antiqua" w:cs="Arial"/>
                <w:sz w:val="24"/>
                <w:szCs w:val="24"/>
              </w:rPr>
              <w:t xml:space="preserve">   </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lastRenderedPageBreak/>
              <w:t>Data di svolgimento 201</w:t>
            </w:r>
            <w:r w:rsidR="005B47DA">
              <w:rPr>
                <w:rFonts w:ascii="Century Gothic" w:hAnsi="Century Gothic" w:cs="Century Gothic"/>
                <w:sz w:val="22"/>
                <w:szCs w:val="22"/>
              </w:rPr>
              <w:t>5</w:t>
            </w:r>
          </w:p>
        </w:tc>
        <w:tc>
          <w:tcPr>
            <w:tcW w:w="3891" w:type="dxa"/>
            <w:gridSpan w:val="5"/>
            <w:tcBorders>
              <w:top w:val="single" w:sz="4" w:space="0" w:color="auto"/>
              <w:left w:val="single" w:sz="4" w:space="0" w:color="auto"/>
              <w:bottom w:val="single" w:sz="4" w:space="0" w:color="auto"/>
              <w:right w:val="single" w:sz="4" w:space="0" w:color="auto"/>
            </w:tcBorders>
          </w:tcPr>
          <w:p w:rsidR="00DC5AFF" w:rsidRPr="00D77523" w:rsidRDefault="005B47DA" w:rsidP="005B47DA">
            <w:pPr>
              <w:rPr>
                <w:rFonts w:ascii="Book Antiqua" w:hAnsi="Book Antiqua" w:cs="Century Gothic"/>
                <w:sz w:val="22"/>
                <w:szCs w:val="22"/>
              </w:rPr>
            </w:pPr>
            <w:r>
              <w:rPr>
                <w:rFonts w:ascii="Book Antiqua" w:hAnsi="Book Antiqua" w:cs="Century Gothic"/>
                <w:sz w:val="22"/>
                <w:szCs w:val="22"/>
              </w:rPr>
              <w:t>6</w:t>
            </w:r>
            <w:r w:rsidR="00AA195A" w:rsidRPr="00D77523">
              <w:rPr>
                <w:rFonts w:ascii="Book Antiqua" w:hAnsi="Book Antiqua" w:cs="Century Gothic"/>
                <w:sz w:val="22"/>
                <w:szCs w:val="22"/>
              </w:rPr>
              <w:t>, 12 e 13 Settembre 201</w:t>
            </w:r>
            <w:r>
              <w:rPr>
                <w:rFonts w:ascii="Book Antiqua" w:hAnsi="Book Antiqua" w:cs="Century Gothic"/>
                <w:sz w:val="22"/>
                <w:szCs w:val="22"/>
              </w:rPr>
              <w:t>5</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p>
        </w:tc>
        <w:tc>
          <w:tcPr>
            <w:tcW w:w="3891" w:type="dxa"/>
            <w:gridSpan w:val="5"/>
            <w:tcBorders>
              <w:top w:val="single" w:sz="4" w:space="0" w:color="auto"/>
              <w:left w:val="single" w:sz="4" w:space="0" w:color="auto"/>
              <w:bottom w:val="single" w:sz="4" w:space="0" w:color="auto"/>
              <w:right w:val="single" w:sz="4" w:space="0" w:color="auto"/>
            </w:tcBorders>
          </w:tcPr>
          <w:p w:rsidR="00DC5AFF" w:rsidRPr="00D77523" w:rsidRDefault="00DC5AFF">
            <w:pPr>
              <w:rPr>
                <w:rFonts w:ascii="Book Antiqua" w:hAnsi="Book Antiqua" w:cs="Century Gothic"/>
                <w:sz w:val="22"/>
                <w:szCs w:val="22"/>
              </w:rPr>
            </w:pPr>
          </w:p>
        </w:tc>
      </w:tr>
      <w:tr w:rsidR="00DC5AFF">
        <w:trPr>
          <w:gridAfter w:val="5"/>
          <w:wAfter w:w="3891" w:type="dxa"/>
        </w:trPr>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b/>
                <w:bCs/>
                <w:sz w:val="22"/>
                <w:szCs w:val="22"/>
              </w:rPr>
            </w:pPr>
            <w:r>
              <w:rPr>
                <w:rFonts w:ascii="Century Gothic" w:hAnsi="Century Gothic" w:cs="Century Gothic"/>
                <w:b/>
                <w:bCs/>
                <w:sz w:val="22"/>
                <w:szCs w:val="22"/>
              </w:rPr>
              <w:t>Criteri di selezione</w:t>
            </w:r>
          </w:p>
          <w:p w:rsidR="00DC5AFF" w:rsidRDefault="00DC5AFF">
            <w:pPr>
              <w:rPr>
                <w:rFonts w:ascii="Century Gothic" w:hAnsi="Century Gothic" w:cs="Century Gothic"/>
                <w:b/>
                <w:bCs/>
                <w:sz w:val="22"/>
                <w:szCs w:val="22"/>
              </w:rPr>
            </w:pP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rsidP="009F4BEA">
            <w:pPr>
              <w:rPr>
                <w:rFonts w:ascii="Century Gothic" w:hAnsi="Century Gothic" w:cs="Century Gothic"/>
                <w:sz w:val="22"/>
                <w:szCs w:val="22"/>
              </w:rPr>
            </w:pPr>
            <w:r>
              <w:rPr>
                <w:rFonts w:ascii="Century Gothic" w:hAnsi="Century Gothic" w:cs="Century Gothic"/>
                <w:sz w:val="22"/>
                <w:szCs w:val="22"/>
              </w:rPr>
              <w:lastRenderedPageBreak/>
              <w:t xml:space="preserve">Qualità progettuale della proposta </w:t>
            </w:r>
          </w:p>
        </w:tc>
        <w:tc>
          <w:tcPr>
            <w:tcW w:w="3891" w:type="dxa"/>
            <w:gridSpan w:val="5"/>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rsidP="007734AD">
            <w:pPr>
              <w:rPr>
                <w:sz w:val="24"/>
                <w:szCs w:val="24"/>
                <w:lang w:eastAsia="en-US"/>
              </w:rPr>
            </w:pPr>
            <w:r>
              <w:rPr>
                <w:sz w:val="24"/>
                <w:szCs w:val="24"/>
                <w:lang w:eastAsia="en-US"/>
              </w:rPr>
              <w:t>Stretto c</w:t>
            </w:r>
            <w:r w:rsidRPr="0028494A">
              <w:rPr>
                <w:sz w:val="24"/>
                <w:szCs w:val="24"/>
                <w:lang w:eastAsia="en-US"/>
              </w:rPr>
              <w:t xml:space="preserve">ollegamento </w:t>
            </w:r>
            <w:r>
              <w:rPr>
                <w:sz w:val="24"/>
                <w:szCs w:val="24"/>
                <w:lang w:eastAsia="en-US"/>
              </w:rPr>
              <w:t>con almeno uno dei seguenti tematismi:</w:t>
            </w:r>
          </w:p>
          <w:p w:rsidR="00DC5AFF" w:rsidRPr="007257E0" w:rsidRDefault="00DC5AFF" w:rsidP="007734AD">
            <w:pPr>
              <w:numPr>
                <w:ilvl w:val="0"/>
                <w:numId w:val="1"/>
              </w:numPr>
              <w:rPr>
                <w:sz w:val="24"/>
                <w:szCs w:val="24"/>
              </w:rPr>
            </w:pPr>
            <w:r w:rsidRPr="007257E0">
              <w:rPr>
                <w:sz w:val="24"/>
                <w:szCs w:val="24"/>
              </w:rPr>
              <w:t>Riti  Miti e Magiche Atmosfere</w:t>
            </w:r>
          </w:p>
          <w:p w:rsidR="00DC5AFF" w:rsidRPr="007257E0" w:rsidRDefault="00DC5AFF" w:rsidP="007734AD">
            <w:pPr>
              <w:numPr>
                <w:ilvl w:val="0"/>
                <w:numId w:val="1"/>
              </w:numPr>
              <w:rPr>
                <w:sz w:val="24"/>
                <w:szCs w:val="24"/>
              </w:rPr>
            </w:pPr>
            <w:r w:rsidRPr="007257E0">
              <w:rPr>
                <w:sz w:val="24"/>
                <w:szCs w:val="24"/>
              </w:rPr>
              <w:t>Viaggio nella Memoria e nei Paesaggi D'autore</w:t>
            </w:r>
          </w:p>
          <w:p w:rsidR="00DC5AFF" w:rsidRPr="007257E0" w:rsidRDefault="00DC5AFF" w:rsidP="007734AD">
            <w:pPr>
              <w:numPr>
                <w:ilvl w:val="0"/>
                <w:numId w:val="1"/>
              </w:numPr>
              <w:rPr>
                <w:sz w:val="24"/>
                <w:szCs w:val="24"/>
              </w:rPr>
            </w:pPr>
            <w:r>
              <w:rPr>
                <w:sz w:val="24"/>
                <w:szCs w:val="24"/>
              </w:rPr>
              <w:t>Patrimonio storico e ambientale</w:t>
            </w:r>
          </w:p>
          <w:p w:rsidR="00DC5AFF" w:rsidRPr="007257E0" w:rsidRDefault="00DC5AFF" w:rsidP="007734AD">
            <w:pPr>
              <w:numPr>
                <w:ilvl w:val="0"/>
                <w:numId w:val="1"/>
              </w:numPr>
              <w:rPr>
                <w:sz w:val="24"/>
                <w:szCs w:val="24"/>
              </w:rPr>
            </w:pPr>
            <w:r w:rsidRPr="007257E0">
              <w:rPr>
                <w:sz w:val="24"/>
                <w:szCs w:val="24"/>
              </w:rPr>
              <w:t>Viaggi nella Storia (Cavalieri -Rievocazioni -Sfilate Storiche-Rappresentazioni)</w:t>
            </w:r>
          </w:p>
          <w:p w:rsidR="00DC5AFF" w:rsidRPr="007257E0" w:rsidRDefault="00DC5AFF" w:rsidP="007734AD">
            <w:pPr>
              <w:numPr>
                <w:ilvl w:val="0"/>
                <w:numId w:val="1"/>
              </w:numPr>
              <w:rPr>
                <w:sz w:val="24"/>
                <w:szCs w:val="24"/>
              </w:rPr>
            </w:pPr>
            <w:r w:rsidRPr="007257E0">
              <w:rPr>
                <w:sz w:val="24"/>
                <w:szCs w:val="24"/>
              </w:rPr>
              <w:t>Etnofolk</w:t>
            </w:r>
          </w:p>
          <w:p w:rsidR="00DC5AFF" w:rsidRPr="007257E0" w:rsidRDefault="00DC5AFF" w:rsidP="007734AD">
            <w:pPr>
              <w:numPr>
                <w:ilvl w:val="0"/>
                <w:numId w:val="1"/>
              </w:numPr>
              <w:rPr>
                <w:sz w:val="24"/>
                <w:szCs w:val="24"/>
              </w:rPr>
            </w:pPr>
            <w:r w:rsidRPr="007257E0">
              <w:rPr>
                <w:sz w:val="24"/>
                <w:szCs w:val="24"/>
              </w:rPr>
              <w:t>Gusti Sapori Pratiche  Artigianali Tradizionali</w:t>
            </w:r>
          </w:p>
          <w:p w:rsidR="00DC5AFF" w:rsidRPr="007257E0" w:rsidRDefault="00DC5AFF" w:rsidP="007734AD">
            <w:pPr>
              <w:numPr>
                <w:ilvl w:val="0"/>
                <w:numId w:val="1"/>
              </w:numPr>
              <w:rPr>
                <w:sz w:val="24"/>
                <w:szCs w:val="24"/>
              </w:rPr>
            </w:pPr>
            <w:r w:rsidRPr="007257E0">
              <w:rPr>
                <w:sz w:val="24"/>
                <w:szCs w:val="24"/>
              </w:rPr>
              <w:t>Cultura Arbereshe</w:t>
            </w:r>
          </w:p>
          <w:p w:rsidR="00DC5AFF" w:rsidRPr="007257E0" w:rsidRDefault="00DC5AFF" w:rsidP="007734AD">
            <w:pPr>
              <w:numPr>
                <w:ilvl w:val="0"/>
                <w:numId w:val="1"/>
              </w:numPr>
              <w:rPr>
                <w:sz w:val="24"/>
                <w:szCs w:val="24"/>
              </w:rPr>
            </w:pPr>
            <w:r w:rsidRPr="007257E0">
              <w:rPr>
                <w:sz w:val="24"/>
                <w:szCs w:val="24"/>
              </w:rPr>
              <w:t>Arte e</w:t>
            </w:r>
            <w:r>
              <w:rPr>
                <w:sz w:val="24"/>
                <w:szCs w:val="24"/>
              </w:rPr>
              <w:t xml:space="preserve"> Creativita' Contemporanea alle fonti della Tradizione e dell'I</w:t>
            </w:r>
            <w:r w:rsidRPr="007257E0">
              <w:rPr>
                <w:sz w:val="24"/>
                <w:szCs w:val="24"/>
              </w:rPr>
              <w:t>dentita'</w:t>
            </w:r>
            <w:r>
              <w:rPr>
                <w:sz w:val="24"/>
                <w:szCs w:val="24"/>
              </w:rPr>
              <w:t xml:space="preserve"> lucana</w:t>
            </w:r>
          </w:p>
          <w:p w:rsidR="00DC5AFF" w:rsidRPr="007257E0" w:rsidRDefault="00DC5AFF" w:rsidP="007734AD">
            <w:pPr>
              <w:numPr>
                <w:ilvl w:val="0"/>
                <w:numId w:val="1"/>
              </w:numPr>
              <w:rPr>
                <w:sz w:val="24"/>
                <w:szCs w:val="24"/>
              </w:rPr>
            </w:pPr>
            <w:r w:rsidRPr="007257E0">
              <w:rPr>
                <w:sz w:val="24"/>
                <w:szCs w:val="24"/>
              </w:rPr>
              <w:t>Sacralita' e Devozione Lucana</w:t>
            </w:r>
            <w:r>
              <w:rPr>
                <w:sz w:val="24"/>
                <w:szCs w:val="24"/>
              </w:rPr>
              <w:t>;</w:t>
            </w:r>
          </w:p>
          <w:p w:rsidR="00DC5AFF" w:rsidRDefault="00DC5AFF" w:rsidP="009F4BEA">
            <w:pPr>
              <w:rPr>
                <w:rFonts w:ascii="Century Gothic" w:hAnsi="Century Gothic" w:cs="Century Gothic"/>
                <w:sz w:val="22"/>
                <w:szCs w:val="22"/>
              </w:rPr>
            </w:pPr>
          </w:p>
        </w:tc>
        <w:tc>
          <w:tcPr>
            <w:tcW w:w="3891" w:type="dxa"/>
            <w:gridSpan w:val="5"/>
            <w:tcBorders>
              <w:top w:val="single" w:sz="4" w:space="0" w:color="auto"/>
              <w:left w:val="single" w:sz="4" w:space="0" w:color="auto"/>
              <w:bottom w:val="single" w:sz="4" w:space="0" w:color="auto"/>
              <w:right w:val="single" w:sz="4" w:space="0" w:color="auto"/>
            </w:tcBorders>
          </w:tcPr>
          <w:p w:rsidR="00EF7FB1" w:rsidRDefault="00EF7FB1" w:rsidP="00EF7FB1">
            <w:pPr>
              <w:jc w:val="both"/>
              <w:rPr>
                <w:i/>
                <w:color w:val="000000"/>
                <w:sz w:val="24"/>
              </w:rPr>
            </w:pPr>
            <w:r>
              <w:rPr>
                <w:i/>
                <w:color w:val="000000"/>
                <w:sz w:val="24"/>
              </w:rPr>
              <w:t>L’iniziativa coinvolge l’ intero paese, un intreccio forte, un colloquio importante per la crescita della comunità, desiderosa di custodire antichi sapori di vita e nello stesso tempo offrirsi all’esterno per condividere le bellezze di una natura intatta, di un quartiere solitario, ricco di sublimi silenzi, di scenari suggestivi, in un’atmosfera sempre familiare ed accogliente. Un patrimonio prezioso, che  non lascia dimenticare le proprie origini. Destinatari sono anche tutti coloro che avranno la curiosità di conoscere la cultura di un paese che trova la congiunzione con quella araba attraverso piatti (percorso gastronomico) danze (riproposte dagli artisti), lingua (cartelli esplicativi che riportano le espressioni arabe facenti oggi parte del dialetto pietrapertosano) e architettura (percorso guidato nell'Arabata)</w:t>
            </w:r>
          </w:p>
          <w:p w:rsidR="00DC5AFF" w:rsidRDefault="00DC5AFF">
            <w:pPr>
              <w:rPr>
                <w:rFonts w:ascii="Century Gothic" w:hAnsi="Century Gothic" w:cs="Century Gothic"/>
                <w:sz w:val="22"/>
                <w:szCs w:val="22"/>
              </w:rPr>
            </w:pP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rsidP="005E215E">
            <w:pPr>
              <w:rPr>
                <w:rFonts w:ascii="Century Gothic" w:hAnsi="Century Gothic" w:cs="Century Gothic"/>
                <w:sz w:val="22"/>
                <w:szCs w:val="22"/>
              </w:rPr>
            </w:pPr>
            <w:r>
              <w:rPr>
                <w:rFonts w:ascii="Century Gothic" w:hAnsi="Century Gothic" w:cs="Century Gothic"/>
                <w:sz w:val="22"/>
                <w:szCs w:val="22"/>
              </w:rPr>
              <w:t>Integrazione temporale.</w:t>
            </w:r>
          </w:p>
          <w:p w:rsidR="00DC5AFF" w:rsidRDefault="00DC5AFF" w:rsidP="005E215E">
            <w:pPr>
              <w:rPr>
                <w:rFonts w:ascii="Century Gothic" w:hAnsi="Century Gothic" w:cs="Century Gothic"/>
                <w:sz w:val="22"/>
                <w:szCs w:val="22"/>
              </w:rPr>
            </w:pPr>
            <w:r w:rsidRPr="007734AD">
              <w:rPr>
                <w:sz w:val="24"/>
                <w:szCs w:val="24"/>
              </w:rPr>
              <w:t>Indicare la  integrazione di date tra le singole iniziative del cartellone e tra queste con una o più   iniziative turistiche a regia regionale di cui alla D.G.R. n  del  ,  tale da assicurare un cartellone di possibilità in date differenti</w:t>
            </w:r>
          </w:p>
        </w:tc>
        <w:tc>
          <w:tcPr>
            <w:tcW w:w="3891" w:type="dxa"/>
            <w:gridSpan w:val="5"/>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rsidP="005E215E">
            <w:pPr>
              <w:rPr>
                <w:rFonts w:ascii="Century Gothic" w:hAnsi="Century Gothic" w:cs="Century Gothic"/>
                <w:sz w:val="22"/>
                <w:szCs w:val="22"/>
              </w:rPr>
            </w:pPr>
            <w:r>
              <w:rPr>
                <w:rFonts w:ascii="Century Gothic" w:hAnsi="Century Gothic" w:cs="Century Gothic"/>
                <w:sz w:val="22"/>
                <w:szCs w:val="22"/>
              </w:rPr>
              <w:t>Dimensione nazionale/regionale della iniziativa</w:t>
            </w:r>
          </w:p>
        </w:tc>
        <w:tc>
          <w:tcPr>
            <w:tcW w:w="3891" w:type="dxa"/>
            <w:gridSpan w:val="5"/>
            <w:tcBorders>
              <w:top w:val="single" w:sz="4" w:space="0" w:color="auto"/>
              <w:left w:val="single" w:sz="4" w:space="0" w:color="auto"/>
              <w:bottom w:val="single" w:sz="4" w:space="0" w:color="auto"/>
              <w:right w:val="single" w:sz="4" w:space="0" w:color="auto"/>
            </w:tcBorders>
          </w:tcPr>
          <w:p w:rsidR="00EF7FB1" w:rsidRDefault="00EF7FB1" w:rsidP="00EF7FB1">
            <w:pPr>
              <w:rPr>
                <w:rFonts w:eastAsia="Calibri" w:cs="Calibri"/>
              </w:rPr>
            </w:pPr>
            <w:r>
              <w:rPr>
                <w:rFonts w:eastAsia="Calibri" w:cs="Calibri"/>
              </w:rPr>
              <w:t>La manifestazione negli anni ha visto un numero crescente di visitatori che giungono da ogni parte della regione  ma anche dalla vicina Puglia, oltre ai  tanti che in quel periodo soggiornano sulle " Dolomiti Lucane" che invece provengono da svariate località italiane e straniere, riscuotendo nel corso delle varie edizioni sempre un grande successo e apprezzamenti riguardo alla unicità e alla tipicità dell'iniziativa.</w:t>
            </w:r>
          </w:p>
          <w:p w:rsidR="00EF7FB1" w:rsidRDefault="00EF7FB1" w:rsidP="00EF7FB1">
            <w:pPr>
              <w:rPr>
                <w:rFonts w:eastAsia="Calibri" w:cs="Calibri"/>
              </w:rPr>
            </w:pPr>
            <w:r>
              <w:rPr>
                <w:rFonts w:eastAsia="Calibri" w:cs="Calibri"/>
              </w:rPr>
              <w:t xml:space="preserve">La manifestazione da qualche anno è stata inserita nel calendario annuale realizzato dall'A.P.T. rientrando a pieno titolo a far parte  degli eventi di rilievo della regione. </w:t>
            </w:r>
          </w:p>
          <w:p w:rsidR="00DC5AFF" w:rsidRDefault="00DC5AFF">
            <w:pPr>
              <w:rPr>
                <w:rFonts w:ascii="Century Gothic" w:hAnsi="Century Gothic" w:cs="Century Gothic"/>
                <w:sz w:val="22"/>
                <w:szCs w:val="22"/>
              </w:rPr>
            </w:pP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Ricorso a tecnologie innovative della comunicazione ed informazione</w:t>
            </w:r>
          </w:p>
        </w:tc>
        <w:tc>
          <w:tcPr>
            <w:tcW w:w="3891" w:type="dxa"/>
            <w:gridSpan w:val="5"/>
            <w:tcBorders>
              <w:top w:val="single" w:sz="4" w:space="0" w:color="auto"/>
              <w:left w:val="single" w:sz="4" w:space="0" w:color="auto"/>
              <w:bottom w:val="single" w:sz="4" w:space="0" w:color="auto"/>
              <w:right w:val="single" w:sz="4" w:space="0" w:color="auto"/>
            </w:tcBorders>
          </w:tcPr>
          <w:p w:rsidR="00DC5AFF" w:rsidRDefault="00EF7FB1">
            <w:pPr>
              <w:rPr>
                <w:rFonts w:ascii="Century Gothic" w:hAnsi="Century Gothic" w:cs="Century Gothic"/>
                <w:sz w:val="22"/>
                <w:szCs w:val="22"/>
              </w:rPr>
            </w:pPr>
            <w:r>
              <w:rPr>
                <w:rFonts w:eastAsia="Calibri" w:cs="Calibri"/>
              </w:rPr>
              <w:t>L’evento viene pubblicizzato sul sito www. basilicatanet.com  oltre sul sito del Volo dell’Angelo; viene comunicato a mezzo e-mail a oltre 20.000 contatti in Basilicata, Puglia e campania</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 xml:space="preserve">Storicità della iniziativa </w:t>
            </w:r>
          </w:p>
          <w:p w:rsidR="00DC5AFF" w:rsidRPr="007734AD" w:rsidRDefault="00DC5AFF">
            <w:pPr>
              <w:rPr>
                <w:sz w:val="24"/>
                <w:szCs w:val="24"/>
              </w:rPr>
            </w:pPr>
            <w:r w:rsidRPr="007734AD">
              <w:rPr>
                <w:sz w:val="24"/>
                <w:szCs w:val="24"/>
              </w:rPr>
              <w:t xml:space="preserve">Indicare e documentare le precedenti annualità della </w:t>
            </w:r>
            <w:r w:rsidRPr="007734AD">
              <w:rPr>
                <w:sz w:val="24"/>
                <w:szCs w:val="24"/>
              </w:rPr>
              <w:lastRenderedPageBreak/>
              <w:t>iniziativa</w:t>
            </w:r>
          </w:p>
          <w:p w:rsidR="00DC5AFF" w:rsidRDefault="00DC5AFF">
            <w:pPr>
              <w:rPr>
                <w:rFonts w:ascii="Century Gothic" w:hAnsi="Century Gothic" w:cs="Century Gothic"/>
                <w:sz w:val="22"/>
                <w:szCs w:val="22"/>
              </w:rPr>
            </w:pPr>
          </w:p>
        </w:tc>
        <w:tc>
          <w:tcPr>
            <w:tcW w:w="3891" w:type="dxa"/>
            <w:gridSpan w:val="5"/>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lastRenderedPageBreak/>
              <w:t>Rilievo sulla stampa nazionale nelle passate edizioni</w:t>
            </w:r>
          </w:p>
          <w:p w:rsidR="00DC5AFF" w:rsidRDefault="00DC5AFF">
            <w:pPr>
              <w:rPr>
                <w:rFonts w:ascii="Century Gothic" w:hAnsi="Century Gothic" w:cs="Century Gothic"/>
                <w:sz w:val="22"/>
                <w:szCs w:val="22"/>
              </w:rPr>
            </w:pPr>
            <w:r w:rsidRPr="007734AD">
              <w:rPr>
                <w:sz w:val="24"/>
                <w:szCs w:val="24"/>
              </w:rPr>
              <w:t>Allegare rassegna stampa</w:t>
            </w:r>
          </w:p>
        </w:tc>
        <w:tc>
          <w:tcPr>
            <w:tcW w:w="3891" w:type="dxa"/>
            <w:gridSpan w:val="5"/>
            <w:tcBorders>
              <w:top w:val="single" w:sz="4" w:space="0" w:color="auto"/>
              <w:left w:val="single" w:sz="4" w:space="0" w:color="auto"/>
              <w:bottom w:val="single" w:sz="4" w:space="0" w:color="auto"/>
              <w:right w:val="single" w:sz="4" w:space="0" w:color="auto"/>
            </w:tcBorders>
          </w:tcPr>
          <w:p w:rsidR="00EF7FB1" w:rsidRDefault="00EF7FB1" w:rsidP="00EF7FB1">
            <w:pPr>
              <w:rPr>
                <w:rFonts w:ascii="Century Gothic" w:eastAsia="Century Gothic" w:hAnsi="Century Gothic" w:cs="Century Gothic"/>
              </w:rPr>
            </w:pPr>
            <w:r>
              <w:rPr>
                <w:rFonts w:ascii="Century Gothic" w:eastAsia="Century Gothic" w:hAnsi="Century Gothic" w:cs="Century Gothic"/>
              </w:rPr>
              <w:t>Rivista mensile Vero</w:t>
            </w:r>
          </w:p>
          <w:p w:rsidR="00EF7FB1" w:rsidRDefault="00EF7FB1" w:rsidP="00EF7FB1">
            <w:pPr>
              <w:rPr>
                <w:rFonts w:ascii="Century Gothic" w:eastAsia="Century Gothic" w:hAnsi="Century Gothic" w:cs="Century Gothic"/>
              </w:rPr>
            </w:pPr>
            <w:r>
              <w:rPr>
                <w:rFonts w:ascii="Century Gothic" w:eastAsia="Century Gothic" w:hAnsi="Century Gothic" w:cs="Century Gothic"/>
              </w:rPr>
              <w:t>Trasmissione televisiva Sereno Variabile</w:t>
            </w:r>
          </w:p>
          <w:p w:rsidR="00DC5AFF" w:rsidRDefault="00DC5AFF">
            <w:pPr>
              <w:rPr>
                <w:rFonts w:ascii="Century Gothic" w:hAnsi="Century Gothic" w:cs="Century Gothic"/>
                <w:sz w:val="22"/>
                <w:szCs w:val="22"/>
              </w:rPr>
            </w:pPr>
          </w:p>
          <w:p w:rsidR="00DC5AFF" w:rsidRPr="009F4BEA" w:rsidRDefault="00DC5AFF" w:rsidP="009F4BEA">
            <w:pPr>
              <w:ind w:firstLine="708"/>
              <w:rPr>
                <w:rFonts w:ascii="Century Gothic" w:hAnsi="Century Gothic" w:cs="Century Gothic"/>
                <w:sz w:val="22"/>
                <w:szCs w:val="22"/>
              </w:rPr>
            </w:pP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rsidP="009F4BEA">
            <w:pPr>
              <w:rPr>
                <w:rFonts w:ascii="Century Gothic" w:hAnsi="Century Gothic" w:cs="Century Gothic"/>
                <w:sz w:val="22"/>
                <w:szCs w:val="22"/>
              </w:rPr>
            </w:pPr>
            <w:r>
              <w:rPr>
                <w:rFonts w:ascii="Century Gothic" w:hAnsi="Century Gothic" w:cs="Century Gothic"/>
                <w:sz w:val="22"/>
                <w:szCs w:val="22"/>
              </w:rPr>
              <w:t>Rilievo sulla stampa regionale nelle passate edizioni</w:t>
            </w:r>
          </w:p>
          <w:p w:rsidR="00DC5AFF" w:rsidRDefault="00DC5AFF" w:rsidP="009F4BEA">
            <w:pPr>
              <w:rPr>
                <w:rFonts w:ascii="Century Gothic" w:hAnsi="Century Gothic" w:cs="Century Gothic"/>
                <w:sz w:val="22"/>
                <w:szCs w:val="22"/>
              </w:rPr>
            </w:pPr>
            <w:r w:rsidRPr="007734AD">
              <w:rPr>
                <w:sz w:val="24"/>
                <w:szCs w:val="24"/>
              </w:rPr>
              <w:t>Allegare rassegna stampa</w:t>
            </w:r>
          </w:p>
          <w:p w:rsidR="00DC5AFF" w:rsidRDefault="00DC5AFF" w:rsidP="009F4BEA">
            <w:pPr>
              <w:rPr>
                <w:rFonts w:ascii="Century Gothic" w:hAnsi="Century Gothic" w:cs="Century Gothic"/>
                <w:sz w:val="22"/>
                <w:szCs w:val="22"/>
              </w:rPr>
            </w:pPr>
          </w:p>
        </w:tc>
        <w:tc>
          <w:tcPr>
            <w:tcW w:w="3891" w:type="dxa"/>
            <w:gridSpan w:val="5"/>
            <w:tcBorders>
              <w:top w:val="single" w:sz="4" w:space="0" w:color="auto"/>
              <w:left w:val="single" w:sz="4" w:space="0" w:color="auto"/>
              <w:bottom w:val="single" w:sz="4" w:space="0" w:color="auto"/>
              <w:right w:val="single" w:sz="4" w:space="0" w:color="auto"/>
            </w:tcBorders>
          </w:tcPr>
          <w:p w:rsidR="00DC5AFF" w:rsidRDefault="00EF7FB1">
            <w:pPr>
              <w:rPr>
                <w:rFonts w:ascii="Century Gothic" w:hAnsi="Century Gothic" w:cs="Century Gothic"/>
                <w:sz w:val="22"/>
                <w:szCs w:val="22"/>
              </w:rPr>
            </w:pPr>
            <w:r>
              <w:rPr>
                <w:rFonts w:ascii="Century Gothic" w:eastAsia="Century Gothic" w:hAnsi="Century Gothic" w:cs="Century Gothic"/>
              </w:rPr>
              <w:t xml:space="preserve">Quotidiani: Gazzetta del </w:t>
            </w:r>
            <w:smartTag w:uri="urn:schemas-microsoft-com:office:smarttags" w:element="time">
              <w:smartTagPr>
                <w:attr w:name="Hour" w:val="12"/>
                <w:attr w:name="Minute" w:val="0"/>
              </w:smartTagPr>
              <w:r>
                <w:rPr>
                  <w:rFonts w:ascii="Century Gothic" w:eastAsia="Century Gothic" w:hAnsi="Century Gothic" w:cs="Century Gothic"/>
                </w:rPr>
                <w:t>Mezzogiorno,</w:t>
              </w:r>
            </w:smartTag>
            <w:r>
              <w:rPr>
                <w:rFonts w:ascii="Century Gothic" w:eastAsia="Century Gothic" w:hAnsi="Century Gothic" w:cs="Century Gothic"/>
              </w:rPr>
              <w:t xml:space="preserve"> il Quotidiano, la Nuova Basilicata; riviste: "Al Parco",  "Arcobaleno" (a cura dei comitati UNPLI di Basilicata e Puglia), servizi radiofonici/televisivi :TGR Basilicata, TRM  Televisione Radio del Mezzogiorno,Radio Potenza centrale.</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 xml:space="preserve">Sponsor passate edizioni </w:t>
            </w:r>
          </w:p>
          <w:p w:rsidR="00DC5AFF" w:rsidRDefault="00DC5AFF">
            <w:pPr>
              <w:rPr>
                <w:rFonts w:ascii="Century Gothic" w:hAnsi="Century Gothic" w:cs="Century Gothic"/>
                <w:sz w:val="22"/>
                <w:szCs w:val="22"/>
              </w:rPr>
            </w:pPr>
            <w:r w:rsidRPr="007734AD">
              <w:rPr>
                <w:sz w:val="24"/>
                <w:szCs w:val="24"/>
              </w:rPr>
              <w:t>Allegare documentazione</w:t>
            </w:r>
          </w:p>
        </w:tc>
        <w:tc>
          <w:tcPr>
            <w:tcW w:w="3891" w:type="dxa"/>
            <w:gridSpan w:val="5"/>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p>
        </w:tc>
      </w:tr>
      <w:tr w:rsidR="00DC5AFF">
        <w:trPr>
          <w:gridAfter w:val="5"/>
          <w:wAfter w:w="3891" w:type="dxa"/>
        </w:trPr>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b/>
                <w:bCs/>
                <w:sz w:val="22"/>
                <w:szCs w:val="22"/>
              </w:rPr>
            </w:pPr>
            <w:r>
              <w:rPr>
                <w:rFonts w:ascii="Century Gothic" w:hAnsi="Century Gothic" w:cs="Century Gothic"/>
                <w:b/>
                <w:bCs/>
                <w:sz w:val="22"/>
                <w:szCs w:val="22"/>
              </w:rPr>
              <w:t>Piano finanziario</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Costo totale dell’operazione</w:t>
            </w:r>
          </w:p>
        </w:tc>
        <w:tc>
          <w:tcPr>
            <w:tcW w:w="3891" w:type="dxa"/>
            <w:gridSpan w:val="5"/>
            <w:tcBorders>
              <w:top w:val="single" w:sz="4" w:space="0" w:color="auto"/>
              <w:left w:val="single" w:sz="4" w:space="0" w:color="auto"/>
              <w:bottom w:val="single" w:sz="4" w:space="0" w:color="auto"/>
              <w:right w:val="single" w:sz="4" w:space="0" w:color="auto"/>
            </w:tcBorders>
          </w:tcPr>
          <w:p w:rsidR="00DC5AFF" w:rsidRDefault="00271315">
            <w:pPr>
              <w:rPr>
                <w:rFonts w:ascii="Century Gothic" w:hAnsi="Century Gothic" w:cs="Century Gothic"/>
                <w:sz w:val="22"/>
                <w:szCs w:val="22"/>
              </w:rPr>
            </w:pPr>
            <w:r>
              <w:rPr>
                <w:rFonts w:ascii="Century Gothic" w:hAnsi="Century Gothic" w:cs="Century Gothic"/>
                <w:sz w:val="22"/>
                <w:szCs w:val="22"/>
              </w:rPr>
              <w:t>€10.000,00</w:t>
            </w:r>
          </w:p>
        </w:tc>
      </w:tr>
      <w:tr w:rsidR="00DC5AFF">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Finanziamento richiesto</w:t>
            </w:r>
          </w:p>
        </w:tc>
        <w:tc>
          <w:tcPr>
            <w:tcW w:w="3891" w:type="dxa"/>
            <w:gridSpan w:val="5"/>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p>
        </w:tc>
      </w:tr>
      <w:tr w:rsidR="00DC5AFF">
        <w:trPr>
          <w:trHeight w:val="1291"/>
        </w:trPr>
        <w:tc>
          <w:tcPr>
            <w:tcW w:w="5963"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Cronogramma della spesa (ripartire percentualmente)</w:t>
            </w:r>
          </w:p>
        </w:tc>
        <w:tc>
          <w:tcPr>
            <w:tcW w:w="358"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p>
        </w:tc>
        <w:tc>
          <w:tcPr>
            <w:tcW w:w="867" w:type="dxa"/>
            <w:tcBorders>
              <w:top w:val="single" w:sz="4" w:space="0" w:color="auto"/>
              <w:left w:val="single" w:sz="4" w:space="0" w:color="auto"/>
              <w:bottom w:val="single" w:sz="4" w:space="0" w:color="auto"/>
              <w:right w:val="single" w:sz="4" w:space="0" w:color="auto"/>
            </w:tcBorders>
          </w:tcPr>
          <w:p w:rsidR="00DC5AFF" w:rsidRDefault="00DC5AFF">
            <w:pPr>
              <w:rPr>
                <w:rFonts w:ascii="Century Gothic" w:hAnsi="Century Gothic" w:cs="Century Gothic"/>
                <w:sz w:val="22"/>
                <w:szCs w:val="22"/>
              </w:rPr>
            </w:pPr>
            <w:r>
              <w:rPr>
                <w:rFonts w:ascii="Century Gothic" w:hAnsi="Century Gothic" w:cs="Century Gothic"/>
                <w:sz w:val="22"/>
                <w:szCs w:val="22"/>
              </w:rPr>
              <w:t>Mese di</w:t>
            </w:r>
            <w:r w:rsidR="00271315">
              <w:rPr>
                <w:rFonts w:ascii="Century Gothic" w:hAnsi="Century Gothic" w:cs="Century Gothic"/>
                <w:sz w:val="22"/>
                <w:szCs w:val="22"/>
              </w:rPr>
              <w:t xml:space="preserve"> settembre </w:t>
            </w:r>
          </w:p>
          <w:p w:rsidR="00DC5AFF" w:rsidRDefault="00DC5AFF">
            <w:pPr>
              <w:rPr>
                <w:rFonts w:ascii="Century Gothic" w:hAnsi="Century Gothic" w:cs="Century Gothic"/>
                <w:sz w:val="22"/>
                <w:szCs w:val="22"/>
              </w:rPr>
            </w:pPr>
            <w:r>
              <w:rPr>
                <w:rFonts w:ascii="Century Gothic" w:hAnsi="Century Gothic" w:cs="Century Gothic"/>
                <w:sz w:val="22"/>
                <w:szCs w:val="22"/>
              </w:rPr>
              <w:t>201</w:t>
            </w:r>
            <w:r w:rsidR="005B47DA">
              <w:rPr>
                <w:rFonts w:ascii="Century Gothic" w:hAnsi="Century Gothic" w:cs="Century Gothic"/>
                <w:sz w:val="22"/>
                <w:szCs w:val="22"/>
              </w:rPr>
              <w:t>5</w:t>
            </w:r>
          </w:p>
          <w:p w:rsidR="00271315" w:rsidRDefault="00271315">
            <w:pPr>
              <w:rPr>
                <w:rFonts w:ascii="Century Gothic" w:hAnsi="Century Gothic" w:cs="Century Gothic"/>
                <w:sz w:val="22"/>
                <w:szCs w:val="22"/>
              </w:rPr>
            </w:pPr>
            <w:r>
              <w:rPr>
                <w:rFonts w:ascii="Century Gothic" w:hAnsi="Century Gothic" w:cs="Century Gothic"/>
                <w:sz w:val="22"/>
                <w:szCs w:val="22"/>
              </w:rPr>
              <w:t>100%</w:t>
            </w:r>
          </w:p>
        </w:tc>
        <w:tc>
          <w:tcPr>
            <w:tcW w:w="864" w:type="dxa"/>
            <w:tcBorders>
              <w:top w:val="single" w:sz="4" w:space="0" w:color="auto"/>
              <w:left w:val="single" w:sz="4" w:space="0" w:color="auto"/>
              <w:bottom w:val="single" w:sz="4" w:space="0" w:color="auto"/>
              <w:right w:val="single" w:sz="4" w:space="0" w:color="auto"/>
            </w:tcBorders>
          </w:tcPr>
          <w:p w:rsidR="00DC5AFF" w:rsidRDefault="00DC5AFF" w:rsidP="009F4BEA">
            <w:pPr>
              <w:rPr>
                <w:rFonts w:ascii="Century Gothic" w:hAnsi="Century Gothic" w:cs="Century Gothic"/>
                <w:sz w:val="22"/>
                <w:szCs w:val="22"/>
              </w:rPr>
            </w:pPr>
            <w:r>
              <w:rPr>
                <w:rFonts w:ascii="Century Gothic" w:hAnsi="Century Gothic" w:cs="Century Gothic"/>
                <w:sz w:val="22"/>
                <w:szCs w:val="22"/>
              </w:rPr>
              <w:t>Mese di</w:t>
            </w:r>
          </w:p>
          <w:p w:rsidR="00DC5AFF" w:rsidRDefault="00DC5AFF" w:rsidP="005B47DA">
            <w:pPr>
              <w:rPr>
                <w:rFonts w:ascii="Century Gothic" w:hAnsi="Century Gothic" w:cs="Century Gothic"/>
                <w:sz w:val="22"/>
                <w:szCs w:val="22"/>
              </w:rPr>
            </w:pPr>
            <w:r>
              <w:rPr>
                <w:rFonts w:ascii="Century Gothic" w:hAnsi="Century Gothic" w:cs="Century Gothic"/>
                <w:sz w:val="22"/>
                <w:szCs w:val="22"/>
              </w:rPr>
              <w:t>201</w:t>
            </w:r>
            <w:r w:rsidR="005B47DA">
              <w:rPr>
                <w:rFonts w:ascii="Century Gothic" w:hAnsi="Century Gothic" w:cs="Century Gothic"/>
                <w:sz w:val="22"/>
                <w:szCs w:val="22"/>
              </w:rPr>
              <w:t>5</w:t>
            </w:r>
          </w:p>
        </w:tc>
        <w:tc>
          <w:tcPr>
            <w:tcW w:w="863" w:type="dxa"/>
            <w:tcBorders>
              <w:top w:val="single" w:sz="4" w:space="0" w:color="auto"/>
              <w:left w:val="single" w:sz="4" w:space="0" w:color="auto"/>
              <w:bottom w:val="single" w:sz="4" w:space="0" w:color="auto"/>
              <w:right w:val="single" w:sz="4" w:space="0" w:color="auto"/>
            </w:tcBorders>
          </w:tcPr>
          <w:p w:rsidR="00DC5AFF" w:rsidRDefault="00DC5AFF" w:rsidP="009F4BEA">
            <w:pPr>
              <w:rPr>
                <w:rFonts w:ascii="Century Gothic" w:hAnsi="Century Gothic" w:cs="Century Gothic"/>
                <w:sz w:val="22"/>
                <w:szCs w:val="22"/>
              </w:rPr>
            </w:pPr>
            <w:r>
              <w:rPr>
                <w:rFonts w:ascii="Century Gothic" w:hAnsi="Century Gothic" w:cs="Century Gothic"/>
                <w:sz w:val="22"/>
                <w:szCs w:val="22"/>
              </w:rPr>
              <w:t>Mese di</w:t>
            </w:r>
          </w:p>
          <w:p w:rsidR="00DC5AFF" w:rsidRDefault="00DC5AFF" w:rsidP="005B47DA">
            <w:pPr>
              <w:rPr>
                <w:rFonts w:ascii="Century Gothic" w:hAnsi="Century Gothic" w:cs="Century Gothic"/>
                <w:sz w:val="22"/>
                <w:szCs w:val="22"/>
              </w:rPr>
            </w:pPr>
            <w:r>
              <w:rPr>
                <w:rFonts w:ascii="Century Gothic" w:hAnsi="Century Gothic" w:cs="Century Gothic"/>
                <w:sz w:val="22"/>
                <w:szCs w:val="22"/>
              </w:rPr>
              <w:t>201</w:t>
            </w:r>
            <w:r w:rsidR="005B47DA">
              <w:rPr>
                <w:rFonts w:ascii="Century Gothic" w:hAnsi="Century Gothic" w:cs="Century Gothic"/>
                <w:sz w:val="22"/>
                <w:szCs w:val="22"/>
              </w:rPr>
              <w:t>5</w:t>
            </w:r>
          </w:p>
        </w:tc>
        <w:tc>
          <w:tcPr>
            <w:tcW w:w="939" w:type="dxa"/>
            <w:tcBorders>
              <w:top w:val="single" w:sz="4" w:space="0" w:color="auto"/>
              <w:left w:val="single" w:sz="4" w:space="0" w:color="auto"/>
              <w:bottom w:val="single" w:sz="4" w:space="0" w:color="auto"/>
              <w:right w:val="single" w:sz="4" w:space="0" w:color="auto"/>
            </w:tcBorders>
          </w:tcPr>
          <w:p w:rsidR="00DC5AFF" w:rsidRDefault="00DC5AFF" w:rsidP="009F4BEA">
            <w:pPr>
              <w:rPr>
                <w:rFonts w:ascii="Century Gothic" w:hAnsi="Century Gothic" w:cs="Century Gothic"/>
                <w:sz w:val="22"/>
                <w:szCs w:val="22"/>
              </w:rPr>
            </w:pPr>
            <w:r>
              <w:rPr>
                <w:rFonts w:ascii="Century Gothic" w:hAnsi="Century Gothic" w:cs="Century Gothic"/>
                <w:sz w:val="22"/>
                <w:szCs w:val="22"/>
              </w:rPr>
              <w:t>Mese di</w:t>
            </w:r>
          </w:p>
          <w:p w:rsidR="00DC5AFF" w:rsidRDefault="00DC5AFF" w:rsidP="005B47DA">
            <w:pPr>
              <w:rPr>
                <w:rFonts w:ascii="Century Gothic" w:hAnsi="Century Gothic" w:cs="Century Gothic"/>
                <w:sz w:val="22"/>
                <w:szCs w:val="22"/>
              </w:rPr>
            </w:pPr>
            <w:r>
              <w:rPr>
                <w:rFonts w:ascii="Century Gothic" w:hAnsi="Century Gothic" w:cs="Century Gothic"/>
                <w:sz w:val="22"/>
                <w:szCs w:val="22"/>
              </w:rPr>
              <w:t>201</w:t>
            </w:r>
            <w:r w:rsidR="005B47DA">
              <w:rPr>
                <w:rFonts w:ascii="Century Gothic" w:hAnsi="Century Gothic" w:cs="Century Gothic"/>
                <w:sz w:val="22"/>
                <w:szCs w:val="22"/>
              </w:rPr>
              <w:t>5</w:t>
            </w:r>
          </w:p>
        </w:tc>
      </w:tr>
    </w:tbl>
    <w:p w:rsidR="00DC5AFF" w:rsidRDefault="00DC5AFF"/>
    <w:sectPr w:rsidR="00DC5AFF" w:rsidSect="006544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D5E"/>
    <w:multiLevelType w:val="hybridMultilevel"/>
    <w:tmpl w:val="27C2B986"/>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
    <w:nsid w:val="2A2B5D42"/>
    <w:multiLevelType w:val="hybridMultilevel"/>
    <w:tmpl w:val="22F8F3E0"/>
    <w:lvl w:ilvl="0" w:tplc="94B8055A">
      <w:numFmt w:val="bullet"/>
      <w:lvlText w:val="-"/>
      <w:lvlJc w:val="left"/>
      <w:pPr>
        <w:ind w:left="2520" w:hanging="360"/>
      </w:pPr>
      <w:rPr>
        <w:rFonts w:ascii="Times New Roman" w:eastAsia="Times New Roman" w:hAnsi="Times New Roman" w:hint="default"/>
        <w:color w:val="auto"/>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cs="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cs="Wingdings" w:hint="default"/>
      </w:rPr>
    </w:lvl>
    <w:lvl w:ilvl="6" w:tplc="04100001" w:tentative="1">
      <w:start w:val="1"/>
      <w:numFmt w:val="bullet"/>
      <w:lvlText w:val=""/>
      <w:lvlJc w:val="left"/>
      <w:pPr>
        <w:ind w:left="6840" w:hanging="360"/>
      </w:pPr>
      <w:rPr>
        <w:rFonts w:ascii="Symbol" w:hAnsi="Symbol" w:cs="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EA"/>
    <w:rsid w:val="00042B02"/>
    <w:rsid w:val="000923AC"/>
    <w:rsid w:val="001454FA"/>
    <w:rsid w:val="001B5129"/>
    <w:rsid w:val="00251C69"/>
    <w:rsid w:val="00271315"/>
    <w:rsid w:val="0028494A"/>
    <w:rsid w:val="002B6DC6"/>
    <w:rsid w:val="003A32A9"/>
    <w:rsid w:val="00400223"/>
    <w:rsid w:val="00576449"/>
    <w:rsid w:val="005B47DA"/>
    <w:rsid w:val="005E215E"/>
    <w:rsid w:val="00624690"/>
    <w:rsid w:val="0065447E"/>
    <w:rsid w:val="006D05D8"/>
    <w:rsid w:val="006D6045"/>
    <w:rsid w:val="007257E0"/>
    <w:rsid w:val="007734AD"/>
    <w:rsid w:val="0078210C"/>
    <w:rsid w:val="008753D3"/>
    <w:rsid w:val="0093262D"/>
    <w:rsid w:val="009437F5"/>
    <w:rsid w:val="009E38DE"/>
    <w:rsid w:val="009F4BEA"/>
    <w:rsid w:val="00AA195A"/>
    <w:rsid w:val="00AE6E96"/>
    <w:rsid w:val="00B31F54"/>
    <w:rsid w:val="00CE7667"/>
    <w:rsid w:val="00D542A3"/>
    <w:rsid w:val="00D77523"/>
    <w:rsid w:val="00DC5AFF"/>
    <w:rsid w:val="00EF7FB1"/>
    <w:rsid w:val="00FB2875"/>
    <w:rsid w:val="00FC3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BEA"/>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BEA"/>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SCHEDA n°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n° ……</dc:title>
  <dc:creator>Iacoviello Elena</dc:creator>
  <cp:lastModifiedBy>Michele</cp:lastModifiedBy>
  <cp:revision>2</cp:revision>
  <cp:lastPrinted>2014-05-21T08:08:00Z</cp:lastPrinted>
  <dcterms:created xsi:type="dcterms:W3CDTF">2015-05-27T16:00:00Z</dcterms:created>
  <dcterms:modified xsi:type="dcterms:W3CDTF">2015-05-27T16:00:00Z</dcterms:modified>
</cp:coreProperties>
</file>